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5E" w:rsidRPr="00BC155E" w:rsidRDefault="00BC155E" w:rsidP="00BC155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BC155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Названы регионы-лидеры по социально-экономическому развитию</w:t>
      </w:r>
    </w:p>
    <w:p w:rsidR="00BC155E" w:rsidRPr="00BC155E" w:rsidRDefault="00BC155E" w:rsidP="00BC155E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азваны регионы-лидеры по социально-экономическому развитию" style="width:24pt;height:24pt"/>
        </w:pict>
      </w: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Москва, Петербург, Ханты-Мансийский автономный округ и Татарстан стали лидерами рейтинга РИА Новости* по социально-экономическому положению регионов по итогам 2018 года, в аутсайдерах регионы Северного Кавказа и Дальнего Востока.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Рейтинг подводит итоги регионального развития 2018 года. В его основу вошли такие показатели как масштаб и эффективность экономики, а также показатели бюджетной и социальной сфер.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На первом этапе был рассчитан рейтинговый балл субъекта Федерации по каждому показателю, на втором – рейтинговый балл по группе факторов, на третьем – интегральный рейтинговый балл. Балл по каждому показателю варьируется от 1 до 100. Балл по группе факторов определен как среднее арифметическое рейтинговых баллов всех входящих в группу показателей. Интегральный рейтинг – это среднее геометрическое рейтинговых баллов всех анализируемых групп факторов.</w:t>
      </w:r>
    </w:p>
    <w:p w:rsidR="00BC155E" w:rsidRPr="00BC155E" w:rsidRDefault="00BC155E" w:rsidP="00BC155E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Большинство регионов улучшили показатели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Согласно итогам рейтинга, в 2018 году в большинстве регионов наблюдалась позитивная динамика социально-экономического развития, хотя во многих регионах остаются проблемные точки.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Среднее значение интегрального рейтинга увеличилось с 39,4 по итогам 2017 года до 41,6 по итогам 2018 года, а медианное значение – с 39,6 до 40,0, это говорит об улучшении большинства показателей, учитываемых при составлении рейтинга.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Число регионов, интегральный рейтинг которых превышает 50 баллов, выросло с 20 по итогам 2017 года до 22 по итогам 2018-го, к ним добавились Липецкая (51,085) и Кемеровская (54,055) области. При этом число регионов с интегральным рейтингом ниже 25 баллов снизилось с 17 до 12, свой результат улучшили Адыгея </w:t>
      </w:r>
      <w:proofErr w:type="gramStart"/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( </w:t>
      </w:r>
      <w:proofErr w:type="gramEnd"/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26,991), Карелия (26,564), Костромская (26,154) и Псковская области (26,036) и Чечня (26,013).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"Результаты рейтинга также свидетельствуют, что в 2018 году разрыв в уровне социально-экономического развития регионов, занимающих верхние и нижние позиции рейтинга, несколько снизился, хотя по-прежнему остается очень высоким. Отношение максимального интегрального рейтингового балла к минимальному снизилось с 9,8 в 2017 году до 8,6 в 2018 году, а отношение среднего значения интегрального рейтингового балла первой пятерки регионов к последней пятерке рейтинга – с 6,3 </w:t>
      </w:r>
      <w:proofErr w:type="gramStart"/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до</w:t>
      </w:r>
      <w:proofErr w:type="gramEnd"/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6,1", - говорится </w:t>
      </w:r>
      <w:proofErr w:type="gramStart"/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proofErr w:type="gramEnd"/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материалах исследования.</w:t>
      </w:r>
    </w:p>
    <w:p w:rsidR="00BC155E" w:rsidRPr="00BC155E" w:rsidRDefault="00BC155E" w:rsidP="00BC155E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Лидеры остались на своих местах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Первые места в рейтинге занимают Москва и Петербург, у которых интегральный рейтинг превышает 80 баллов.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Еще у трех регионов – Ханты-Мансийского округа, Московской области и Татарстана интегральный балл по итогам 2018 года выше 75. Эти регионы были в пятерке лидеров и по итогам 2017 года. Являясь лидерами социально-экономического развития, они обеспечивают около 40% суммарного валового регионального продукта.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"Регионы лидеры стабильно удерживают свои позиции, а значение их интегрального рейтингового балла, который находится на довольно высоком уровне, позволяет утверждать, что эти регионы с большой долей вероятности сохранят свои позиции и в среднесрочной перспективе. По крайней мере, это относится к первой пятерке", - говорится в исследовании.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Значение интегрального рейтингового балла следующих в рейтинге регионов уже ниже 70.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Состав последней пятерки также не изменился. Последние места в рейтинге, как и по итогам 2017 года, занимают </w:t>
      </w:r>
      <w:proofErr w:type="spellStart"/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высокодотационные</w:t>
      </w:r>
      <w:proofErr w:type="spellEnd"/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регионы: Тува (10,21), Еврейская автономная область (12,593), республика Алтай (13,814), Ингушетия (14,505) и Чукотский автономный округ (15,307).</w:t>
      </w:r>
    </w:p>
    <w:p w:rsidR="00BC155E" w:rsidRPr="00BC155E" w:rsidRDefault="00BC155E" w:rsidP="00BC155E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Лидеры роста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Лидером по росту интегрального рейтинга стали Ханты-Мансийский автономный округ и Тюменская область, у которых его значение выросло более чем на шесть баллов.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"В 2018 году у Ханты-Мансийского автономного округа – </w:t>
      </w:r>
      <w:proofErr w:type="spellStart"/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Югры</w:t>
      </w:r>
      <w:proofErr w:type="spellEnd"/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довольно существенно увеличился объем производства товаров и услуг, повысились доходы консолидированного бюджета, снизился уровень долговой нагрузки, сократился уровень безработицы и улучшился ряд других показателей. Отметим, что в 2018 году в регионе впервые за много лет произошло увеличение добычи нефти", - говорится в исследовании.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В Тюменской области в 2018 году также улучшилось большинство показателей, среди которых объем производства товаров и услуг, инвестиции в основной капитал, доходы консолидированного бюджета и уровень безработицы.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Еще у четырех регионов рейтинг вырос более чем на пять баллов. Это Ямало-Ненецкий автономный округ, Ленинградская, Оренбургская и Кемеровская области. Все по росту рейтингового балла входят в первую тридцатку рейтинга, почти у всех интегральный рейтинг по итогам 2018 года превышает 50 баллов, и у всех наблюдается рост позиций в рейтинге.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"Примечательно, что за исключением Ленинградской и Кемеровской областей, экономика всех вышеперечисленных регионов имеет нефтегазодобывающий характер", - говорится в исследовании.</w:t>
      </w:r>
    </w:p>
    <w:p w:rsidR="00BC155E" w:rsidRPr="00BC155E" w:rsidRDefault="00BC155E" w:rsidP="00BC155E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Рост по позициям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Лидером по росту позиций в 2018 году стала Карелия, которая поднялась на восемь мест и заняла 68-ю строчку.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"Повышению позиций в рейтинге республики Карелия в значительной степени способствовало улучшение бюджетных показателей. Доходы консолидированного бюджета республики выросли по сравнению с 2017 годом на 32.3%, а уровень долговой нагрузки существенно снизился. Кроме того, в республике вырос объем производства товаров и услуг, снизилась задолженность по налогам, сократилась младенческая смертность", - сообщается в исследовании.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Также на шесть мест поднялась Калининградская область, она заняла 35-ю позицию.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"Это стало следствием роста инвестиций в основной капитал, увеличения объемов производства товаров и услуг, сокращения задолженности по налогам, роста доходов консолидированного бюджета, снижения уровня безработицы", - говорится в пояснениях к итогам рейтинга.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Ярославская область поднялась на шесть позиций и заняла 37-ю строку. Там улучшились многие социально-экономические показатели – объемы производства товаров и услуг, выросла доля прибыльных предприятий, сократилась задолженность по налогам, повысились доходы бюджета, сократилась безработица, снизилась младенческая смертность.</w:t>
      </w:r>
    </w:p>
    <w:p w:rsidR="00BC155E" w:rsidRPr="00BC155E" w:rsidRDefault="00BC155E" w:rsidP="00BC155E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Снижение в рейтинге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Снизился интегральный рейтинг только у шести регионов: Рязанской и Мурманской областей, Алтайском </w:t>
      </w:r>
      <w:proofErr w:type="gramStart"/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крае</w:t>
      </w:r>
      <w:proofErr w:type="gramEnd"/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, Пензенской области, Марий Эл и Курганской области. Снижение, как отмечается в рейтинге, было несущественным.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Более чем на один балл снижение зафиксировано только в Марий Эл. В результате республика опустилась на девять позиций и заняла 73-ю строчку.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"Снижение рейтингового балла и как следствие снижение позиций республики Марий Эл было обусловлено сокращением доли прибыльных предприятий, снижением налоговых и неналоговых доходов консолидированного бюджета, повышением уровня долговой нагрузки, ростом младенческой смертности. Вместе с тем в республике в 2018 году наблюдались и позитивные тенденции, в частности, увеличились инвестиции в основной капитал, сократилась безработица", - говорится в исследовании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На пять и более мест снизились позиции только у двух регионов – у Кировской области, которая заняла 57-ю позицию (минус шесть мест), и у Рязанской области, которая опустилась на 43-ю строку (минус пять позиций).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"Однако интегральный рейтинг (у Кировской области) даже немного повысился на 0,01 балла. Таким образом, ухудшение позиций области было обусловлено не ухудшением показателей учитываемых при расчете рейтинга, а тем фактором, что у ряда других регионов наблюдались более существенные темпы роста, в результате чего они опередили Кировскую область по значению интегрального рейтинга", - отмечается в материалах исследования.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Этим же фактором в значительной степени определяется и снижение позиции Рязанской области, у которой значение интегрального рейтинга опустилось всего на 0,46 балла.</w:t>
      </w:r>
    </w:p>
    <w:p w:rsidR="00BC155E" w:rsidRPr="00BC155E" w:rsidRDefault="00BC155E" w:rsidP="00BC155E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Ожидания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В 2019 году, по оценке экспертов РИА Новости, маловероятно, что экономическая ситуация претерпит существенные изменения по сравнению с 2018 годом.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"Основные составляющие и направляющие роста – инвестиционный и потребительский спрос – демонстрируют очень вялую динамику, и ничто не обещает улучшения. Частный капитал – как отечественный, так и зарубежный – пассивен в своих проявлениях, безынициативен, что во многом обусловлено агрессивной внешней средой", - говорится в исследовании.</w:t>
      </w:r>
    </w:p>
    <w:p w:rsidR="00BC155E" w:rsidRPr="00BC155E" w:rsidRDefault="00BC155E" w:rsidP="00BC155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color w:val="333333"/>
          <w:sz w:val="26"/>
          <w:szCs w:val="26"/>
        </w:rPr>
        <w:t>"Поэтому вряд ли можно ожидать значимых изменений в рейтинге, в особенности в его верхней и нижней частях, однако вполне возможны небольшие изменения в средней части", - подводят итог аналитики.</w:t>
      </w:r>
    </w:p>
    <w:p w:rsidR="00BC155E" w:rsidRDefault="00BC155E" w:rsidP="00BC15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:rsidR="00BC155E" w:rsidRDefault="00BC155E" w:rsidP="00BC15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:rsidR="00BC155E" w:rsidRDefault="00BC155E" w:rsidP="00BC15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:rsidR="00BC155E" w:rsidRDefault="00BC155E" w:rsidP="00BC15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:rsidR="00BC155E" w:rsidRDefault="00BC155E" w:rsidP="00BC15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:rsidR="00BC155E" w:rsidRDefault="00BC155E" w:rsidP="00BC15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:rsidR="00BC155E" w:rsidRDefault="00BC155E" w:rsidP="00BC15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:rsidR="00BC155E" w:rsidRDefault="00BC155E" w:rsidP="00BC15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:rsidR="00BC155E" w:rsidRDefault="00BC155E" w:rsidP="00BC15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:rsidR="00BC155E" w:rsidRDefault="00BC155E" w:rsidP="00BC15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:rsidR="00BC155E" w:rsidRDefault="00BC155E" w:rsidP="00BC15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:rsidR="00BC155E" w:rsidRDefault="00BC155E" w:rsidP="00BC15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:rsidR="00BC155E" w:rsidRDefault="00BC155E" w:rsidP="00BC15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:rsidR="00BC155E" w:rsidRDefault="00BC155E" w:rsidP="00BC15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:rsidR="00BC155E" w:rsidRDefault="00BC155E" w:rsidP="00BC15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:rsidR="00BC155E" w:rsidRDefault="00BC155E" w:rsidP="00BC15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:rsidR="00BC155E" w:rsidRDefault="00BC155E" w:rsidP="00BC15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:rsidR="00BC155E" w:rsidRPr="00BC155E" w:rsidRDefault="00BC155E" w:rsidP="00BC15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  <w:r w:rsidRPr="00BC155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Источник: </w:t>
      </w:r>
      <w:hyperlink r:id="rId4" w:tgtFrame="_blank" w:history="1">
        <w:r w:rsidRPr="00BC155E">
          <w:rPr>
            <w:rFonts w:ascii="Times New Roman" w:eastAsia="Times New Roman" w:hAnsi="Times New Roman" w:cs="Times New Roman"/>
            <w:i/>
            <w:iCs/>
            <w:color w:val="428BCA"/>
            <w:sz w:val="26"/>
            <w:szCs w:val="26"/>
          </w:rPr>
          <w:t>РИА Новости</w:t>
        </w:r>
      </w:hyperlink>
    </w:p>
    <w:p w:rsidR="00000000" w:rsidRPr="00BC155E" w:rsidRDefault="00BC155E" w:rsidP="00BC155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00000" w:rsidRPr="00BC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55E"/>
    <w:rsid w:val="00BC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C1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5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C15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C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1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337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1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17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46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8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09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8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46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8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01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8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28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2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0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52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96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324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82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65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12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45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27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60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18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22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88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57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67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63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01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52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33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996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294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15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47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1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3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800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08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91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26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70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141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56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302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83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5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2019-06-04T04:53:00Z</dcterms:created>
  <dcterms:modified xsi:type="dcterms:W3CDTF">2019-06-04T04:57:00Z</dcterms:modified>
</cp:coreProperties>
</file>